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1720" w14:textId="13F39BCB" w:rsidR="00FA4AB6" w:rsidRPr="00D21EBF" w:rsidRDefault="003976DD" w:rsidP="00D21EBF">
      <w:pPr>
        <w:jc w:val="center"/>
        <w:rPr>
          <w:b/>
          <w:bCs/>
          <w:color w:val="2F5496" w:themeColor="accent1" w:themeShade="BF"/>
          <w:sz w:val="44"/>
          <w:szCs w:val="44"/>
        </w:rPr>
      </w:pPr>
      <w:r>
        <w:rPr>
          <w:noProof/>
        </w:rPr>
        <w:drawing>
          <wp:anchor distT="0" distB="0" distL="114300" distR="114300" simplePos="0" relativeHeight="251659264" behindDoc="0" locked="0" layoutInCell="1" allowOverlap="1" wp14:anchorId="3DE8F806" wp14:editId="37CFFFBE">
            <wp:simplePos x="0" y="0"/>
            <wp:positionH relativeFrom="column">
              <wp:posOffset>2848610</wp:posOffset>
            </wp:positionH>
            <wp:positionV relativeFrom="paragraph">
              <wp:posOffset>447675</wp:posOffset>
            </wp:positionV>
            <wp:extent cx="2814320" cy="1224915"/>
            <wp:effectExtent l="0" t="0" r="508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4320" cy="1224915"/>
                    </a:xfrm>
                    <a:prstGeom prst="rect">
                      <a:avLst/>
                    </a:prstGeom>
                  </pic:spPr>
                </pic:pic>
              </a:graphicData>
            </a:graphic>
            <wp14:sizeRelH relativeFrom="page">
              <wp14:pctWidth>0</wp14:pctWidth>
            </wp14:sizeRelH>
            <wp14:sizeRelV relativeFrom="page">
              <wp14:pctHeight>0</wp14:pctHeight>
            </wp14:sizeRelV>
          </wp:anchor>
        </w:drawing>
      </w:r>
      <w:r w:rsidR="005F71EF">
        <w:rPr>
          <w:b/>
          <w:bCs/>
          <w:color w:val="2F5496" w:themeColor="accent1" w:themeShade="BF"/>
          <w:sz w:val="44"/>
          <w:szCs w:val="44"/>
        </w:rPr>
        <w:t>MEM20422</w:t>
      </w:r>
      <w:r w:rsidR="000C5993" w:rsidRPr="00D21EBF">
        <w:rPr>
          <w:b/>
          <w:bCs/>
          <w:color w:val="2F5496" w:themeColor="accent1" w:themeShade="BF"/>
          <w:sz w:val="44"/>
          <w:szCs w:val="44"/>
        </w:rPr>
        <w:t xml:space="preserve"> Certificate II in Engineering Pathways</w:t>
      </w:r>
    </w:p>
    <w:p w14:paraId="1088E133" w14:textId="25FDD85D" w:rsidR="00D21EBF" w:rsidRDefault="000C5993" w:rsidP="00121E2B">
      <w:pPr>
        <w:spacing w:after="0"/>
      </w:pPr>
      <w:r>
        <w:t xml:space="preserve">Registered </w:t>
      </w:r>
      <w:r w:rsidR="00CF220A">
        <w:t>T</w:t>
      </w:r>
      <w:r>
        <w:t xml:space="preserve">raining </w:t>
      </w:r>
      <w:r w:rsidR="00CF220A">
        <w:t>O</w:t>
      </w:r>
      <w:r>
        <w:t>rganisation</w:t>
      </w:r>
      <w:r w:rsidR="00CF220A">
        <w:t xml:space="preserve"> (RTO)</w:t>
      </w:r>
      <w:r>
        <w:t>:</w:t>
      </w:r>
    </w:p>
    <w:p w14:paraId="13089D58" w14:textId="7B99446C" w:rsidR="000C5993" w:rsidRDefault="000C5993" w:rsidP="00121E2B">
      <w:pPr>
        <w:spacing w:after="0"/>
      </w:pPr>
      <w:r>
        <w:t xml:space="preserve">Blue Dog Training (RTO </w:t>
      </w:r>
      <w:r w:rsidR="00CF220A">
        <w:t>Code</w:t>
      </w:r>
      <w:r>
        <w:t>: 31193)</w:t>
      </w:r>
    </w:p>
    <w:p w14:paraId="15D1950E" w14:textId="5415491E" w:rsidR="004E034D" w:rsidRDefault="004E034D" w:rsidP="00121E2B">
      <w:pPr>
        <w:spacing w:after="0"/>
      </w:pPr>
      <w:r w:rsidRPr="004E034D">
        <w:t>www.bluedogtraining.com.</w:t>
      </w:r>
      <w:r w:rsidR="00CF220A">
        <w:softHyphen/>
      </w:r>
      <w:r w:rsidRPr="004E034D">
        <w:t xml:space="preserve">au </w:t>
      </w:r>
    </w:p>
    <w:p w14:paraId="4209517C" w14:textId="4E34EC13" w:rsidR="004E034D" w:rsidRDefault="004E034D" w:rsidP="00121E2B">
      <w:pPr>
        <w:spacing w:after="0"/>
      </w:pPr>
      <w:r w:rsidRPr="004E034D">
        <w:t>07 3166 39</w:t>
      </w:r>
      <w:r w:rsidR="00CF220A">
        <w:t>60</w:t>
      </w:r>
    </w:p>
    <w:p w14:paraId="4F5DB760" w14:textId="48B921EE" w:rsidR="008F28DC" w:rsidRDefault="008F28DC" w:rsidP="00121E2B">
      <w:pPr>
        <w:spacing w:after="0"/>
      </w:pPr>
    </w:p>
    <w:p w14:paraId="0A37270D" w14:textId="6E5958D5" w:rsidR="008F28DC" w:rsidRPr="004E034D" w:rsidRDefault="008F28DC" w:rsidP="00121E2B">
      <w:pPr>
        <w:spacing w:after="0"/>
      </w:pPr>
      <w:r w:rsidRPr="008F28DC">
        <w:rPr>
          <w:rFonts w:ascii="Roboto Lt" w:hAnsi="Roboto Lt" w:cs="Roboto Lt"/>
          <w:b/>
          <w:bCs/>
          <w:color w:val="2F5496" w:themeColor="accent1" w:themeShade="BF"/>
          <w:sz w:val="24"/>
          <w:szCs w:val="24"/>
        </w:rPr>
        <w:t>QCE Points:</w:t>
      </w:r>
      <w:r>
        <w:t xml:space="preserve"> 4</w:t>
      </w:r>
    </w:p>
    <w:p w14:paraId="622A3599" w14:textId="77777777" w:rsidR="00D21EBF" w:rsidRDefault="00D21EBF" w:rsidP="004E034D">
      <w:pPr>
        <w:spacing w:after="0"/>
      </w:pPr>
    </w:p>
    <w:p w14:paraId="02CACE76" w14:textId="4C575DF0" w:rsidR="000C5993" w:rsidRPr="00D21EBF" w:rsidRDefault="000C5993" w:rsidP="00D21EBF">
      <w:pPr>
        <w:pStyle w:val="Default"/>
        <w:rPr>
          <w:b/>
          <w:bCs/>
          <w:color w:val="2F5496" w:themeColor="accent1" w:themeShade="BF"/>
        </w:rPr>
      </w:pPr>
      <w:r w:rsidRPr="00D21EBF">
        <w:rPr>
          <w:b/>
          <w:bCs/>
          <w:color w:val="2F5496" w:themeColor="accent1" w:themeShade="BF"/>
        </w:rPr>
        <w:t>Description</w:t>
      </w:r>
    </w:p>
    <w:p w14:paraId="395A3972" w14:textId="08A35C5D" w:rsidR="000C5993" w:rsidRPr="00121E2B" w:rsidRDefault="000C5993" w:rsidP="000C5993">
      <w:pPr>
        <w:rPr>
          <w:sz w:val="20"/>
          <w:szCs w:val="20"/>
        </w:rPr>
      </w:pPr>
      <w:r w:rsidRPr="00121E2B">
        <w:rPr>
          <w:sz w:val="20"/>
          <w:szCs w:val="20"/>
        </w:rPr>
        <w:t xml:space="preserve">The qualification </w:t>
      </w:r>
      <w:r w:rsidR="005F71EF">
        <w:rPr>
          <w:sz w:val="20"/>
          <w:szCs w:val="20"/>
        </w:rPr>
        <w:t>MEM20422</w:t>
      </w:r>
      <w:r w:rsidRPr="00121E2B">
        <w:rPr>
          <w:sz w:val="20"/>
          <w:szCs w:val="20"/>
        </w:rPr>
        <w:t xml:space="preserve"> provides students with an introduction to an engineering or related working environment. </w:t>
      </w:r>
    </w:p>
    <w:p w14:paraId="4EBBAFAE" w14:textId="350733F3" w:rsidR="000C5993" w:rsidRPr="00121E2B" w:rsidRDefault="000C5993" w:rsidP="000C5993">
      <w:pPr>
        <w:rPr>
          <w:sz w:val="20"/>
          <w:szCs w:val="20"/>
        </w:rPr>
      </w:pPr>
      <w:r w:rsidRPr="00121E2B">
        <w:rPr>
          <w:sz w:val="20"/>
          <w:szCs w:val="20"/>
        </w:rPr>
        <w:t xml:space="preserve">Students gain skills and knowledge in a range of engineering and manufacturing tasks which will enhance their entry-level employment prospects for apprenticeships, </w:t>
      </w:r>
      <w:proofErr w:type="gramStart"/>
      <w:r w:rsidRPr="00121E2B">
        <w:rPr>
          <w:sz w:val="20"/>
          <w:szCs w:val="20"/>
        </w:rPr>
        <w:t>traineeships</w:t>
      </w:r>
      <w:proofErr w:type="gramEnd"/>
      <w:r w:rsidRPr="00121E2B">
        <w:rPr>
          <w:sz w:val="20"/>
          <w:szCs w:val="20"/>
        </w:rPr>
        <w:t xml:space="preserve"> or general employment in an engineering-related workplace. </w:t>
      </w:r>
    </w:p>
    <w:p w14:paraId="1DC1D533" w14:textId="0B358A8A" w:rsidR="00121E2B" w:rsidRPr="00121E2B" w:rsidRDefault="00121E2B" w:rsidP="000C5993">
      <w:pPr>
        <w:rPr>
          <w:sz w:val="20"/>
          <w:szCs w:val="20"/>
        </w:rPr>
      </w:pPr>
      <w:r w:rsidRPr="00121E2B">
        <w:rPr>
          <w:sz w:val="20"/>
          <w:szCs w:val="20"/>
        </w:rPr>
        <w:t>Typically commencing in Year 11 and delivered in the school workshops, during normal school hours as a part of the student’s regular school timetable, the course is completed over a period of two (2) years. A student can only participate in a Blue Dog Training VETiS program with the permission of their school.</w:t>
      </w:r>
    </w:p>
    <w:p w14:paraId="39479C35" w14:textId="762BCC6B" w:rsidR="004E3A27" w:rsidRPr="00D21EBF" w:rsidRDefault="004E3A27" w:rsidP="00D21EBF">
      <w:pPr>
        <w:pStyle w:val="Default"/>
        <w:rPr>
          <w:b/>
          <w:bCs/>
          <w:color w:val="2F5496" w:themeColor="accent1" w:themeShade="BF"/>
        </w:rPr>
      </w:pPr>
      <w:r w:rsidRPr="00D21EBF">
        <w:rPr>
          <w:b/>
          <w:bCs/>
          <w:color w:val="2F5496" w:themeColor="accent1" w:themeShade="BF"/>
        </w:rPr>
        <w:t>Application</w:t>
      </w:r>
    </w:p>
    <w:p w14:paraId="094E1724" w14:textId="16622FF2" w:rsidR="004E3A27" w:rsidRPr="00121E2B" w:rsidRDefault="004E3A27" w:rsidP="000C5993">
      <w:pPr>
        <w:rPr>
          <w:sz w:val="20"/>
          <w:szCs w:val="20"/>
        </w:rPr>
      </w:pPr>
      <w:r w:rsidRPr="00121E2B">
        <w:rPr>
          <w:sz w:val="20"/>
          <w:szCs w:val="20"/>
        </w:rPr>
        <w:t xml:space="preserve">The learning program should develop trade-like skills but not attempt to develop trade-level skills. As an example, the outcome level of welding skills from this qualification is not about learning trade-level welding theory and practice; it is about being introduced to welding, how it can be used to join metal and having the opportunity to weld metal together. Similarly with machining, the outcome should be something produced on a lathe etc., not the theory and practice of machining. The focus should be on using engineering tools and equipment to produce or modify objects. </w:t>
      </w:r>
      <w:proofErr w:type="gramStart"/>
      <w:r w:rsidRPr="00121E2B">
        <w:rPr>
          <w:sz w:val="20"/>
          <w:szCs w:val="20"/>
        </w:rPr>
        <w:t>This needs</w:t>
      </w:r>
      <w:proofErr w:type="gramEnd"/>
      <w:r w:rsidRPr="00121E2B">
        <w:rPr>
          <w:sz w:val="20"/>
          <w:szCs w:val="20"/>
        </w:rPr>
        <w:t xml:space="preserve"> be done in a safe manner for each learner and those around them.</w:t>
      </w:r>
    </w:p>
    <w:p w14:paraId="399024F9" w14:textId="33A72AE2" w:rsidR="00723273" w:rsidRPr="00D21EBF" w:rsidRDefault="000C5993" w:rsidP="00D21EBF">
      <w:pPr>
        <w:pStyle w:val="Default"/>
        <w:rPr>
          <w:b/>
          <w:bCs/>
          <w:color w:val="2F5496" w:themeColor="accent1" w:themeShade="BF"/>
        </w:rPr>
      </w:pPr>
      <w:r w:rsidRPr="00D21EBF">
        <w:rPr>
          <w:b/>
          <w:bCs/>
          <w:color w:val="2F5496" w:themeColor="accent1" w:themeShade="BF"/>
        </w:rPr>
        <w:t>Eligibility</w:t>
      </w:r>
      <w:r w:rsidR="004E3A27" w:rsidRPr="00D21EBF">
        <w:rPr>
          <w:b/>
          <w:bCs/>
          <w:color w:val="2F5496" w:themeColor="accent1" w:themeShade="BF"/>
        </w:rPr>
        <w:t xml:space="preserve"> - Cost</w:t>
      </w:r>
    </w:p>
    <w:p w14:paraId="69E72604" w14:textId="2BE23BBA" w:rsidR="00723273" w:rsidRPr="00121E2B" w:rsidRDefault="00723273" w:rsidP="00723273">
      <w:pPr>
        <w:pStyle w:val="Pa1"/>
        <w:jc w:val="both"/>
        <w:rPr>
          <w:rFonts w:asciiTheme="minorHAnsi" w:hAnsiTheme="minorHAnsi"/>
          <w:sz w:val="20"/>
          <w:szCs w:val="20"/>
        </w:rPr>
      </w:pPr>
      <w:r w:rsidRPr="00121E2B">
        <w:rPr>
          <w:rFonts w:asciiTheme="minorHAnsi" w:hAnsiTheme="minorHAnsi"/>
          <w:sz w:val="20"/>
          <w:szCs w:val="20"/>
        </w:rPr>
        <w:t xml:space="preserve">The Department of Employment, Small Business and Training (DESBT) provides funding for secondary school students to complete one (1) approved VETiS qualification while at school, referred to as ‘employment stream’ qualifications. </w:t>
      </w:r>
    </w:p>
    <w:p w14:paraId="211A15C1" w14:textId="77777777" w:rsidR="001D3C6B" w:rsidRPr="00121E2B" w:rsidRDefault="001D3C6B" w:rsidP="001D3C6B">
      <w:pPr>
        <w:pStyle w:val="Default"/>
        <w:rPr>
          <w:sz w:val="20"/>
          <w:szCs w:val="20"/>
        </w:rPr>
      </w:pPr>
    </w:p>
    <w:p w14:paraId="57FD0F64" w14:textId="646152BB" w:rsidR="001D3C6B" w:rsidRPr="00121E2B" w:rsidRDefault="00723273" w:rsidP="001D3C6B">
      <w:pPr>
        <w:rPr>
          <w:sz w:val="20"/>
          <w:szCs w:val="20"/>
        </w:rPr>
      </w:pPr>
      <w:r w:rsidRPr="00121E2B">
        <w:rPr>
          <w:sz w:val="20"/>
          <w:szCs w:val="20"/>
        </w:rPr>
        <w:t>This means that if a student is eligible, the course is provided to them fee-free. To be eligible to enrol in a Blue Dog Training VETiS program, students must:</w:t>
      </w:r>
    </w:p>
    <w:p w14:paraId="22444F8A" w14:textId="5CE5A8CA" w:rsidR="001D3C6B" w:rsidRPr="00121E2B" w:rsidRDefault="001D3C6B" w:rsidP="001D3C6B">
      <w:pPr>
        <w:pStyle w:val="Default"/>
        <w:numPr>
          <w:ilvl w:val="0"/>
          <w:numId w:val="1"/>
        </w:numPr>
        <w:rPr>
          <w:rFonts w:asciiTheme="minorHAnsi" w:hAnsiTheme="minorHAnsi" w:cstheme="minorBidi"/>
          <w:color w:val="auto"/>
          <w:sz w:val="20"/>
          <w:szCs w:val="20"/>
        </w:rPr>
      </w:pPr>
      <w:r w:rsidRPr="00121E2B">
        <w:rPr>
          <w:rFonts w:asciiTheme="minorHAnsi" w:hAnsiTheme="minorHAnsi" w:cstheme="minorBidi"/>
          <w:color w:val="auto"/>
          <w:sz w:val="20"/>
          <w:szCs w:val="20"/>
        </w:rPr>
        <w:t>be currently enrolled in secondary school</w:t>
      </w:r>
    </w:p>
    <w:p w14:paraId="31AC1D4D" w14:textId="77777777" w:rsidR="001D3C6B" w:rsidRPr="00121E2B" w:rsidRDefault="001D3C6B" w:rsidP="001D3C6B">
      <w:pPr>
        <w:pStyle w:val="Default"/>
        <w:numPr>
          <w:ilvl w:val="0"/>
          <w:numId w:val="1"/>
        </w:numPr>
        <w:rPr>
          <w:rFonts w:asciiTheme="minorHAnsi" w:hAnsiTheme="minorHAnsi" w:cstheme="minorBidi"/>
          <w:color w:val="auto"/>
          <w:sz w:val="20"/>
          <w:szCs w:val="20"/>
        </w:rPr>
      </w:pPr>
      <w:r w:rsidRPr="00121E2B">
        <w:rPr>
          <w:rFonts w:asciiTheme="minorHAnsi" w:hAnsiTheme="minorHAnsi" w:cstheme="minorBidi"/>
          <w:color w:val="auto"/>
          <w:sz w:val="20"/>
          <w:szCs w:val="20"/>
        </w:rPr>
        <w:t>permanently reside in Queensland</w:t>
      </w:r>
    </w:p>
    <w:p w14:paraId="32ECE758" w14:textId="77777777" w:rsidR="001D3C6B" w:rsidRPr="00121E2B" w:rsidRDefault="001D3C6B" w:rsidP="001D3C6B">
      <w:pPr>
        <w:pStyle w:val="Default"/>
        <w:numPr>
          <w:ilvl w:val="0"/>
          <w:numId w:val="1"/>
        </w:numPr>
        <w:rPr>
          <w:rFonts w:asciiTheme="minorHAnsi" w:hAnsiTheme="minorHAnsi" w:cstheme="minorBidi"/>
          <w:color w:val="auto"/>
          <w:sz w:val="20"/>
          <w:szCs w:val="20"/>
        </w:rPr>
      </w:pPr>
      <w:r w:rsidRPr="00121E2B">
        <w:rPr>
          <w:rFonts w:asciiTheme="minorHAnsi" w:hAnsiTheme="minorHAnsi" w:cstheme="minorBidi"/>
          <w:color w:val="auto"/>
          <w:sz w:val="20"/>
          <w:szCs w:val="20"/>
        </w:rPr>
        <w:t>be an Australian citizen, Australian permanent resident (includes humanitarian entrant), temporary resident with the necessary visa and work permits on the pathway to permanent residency, or a New Zealand citizen</w:t>
      </w:r>
    </w:p>
    <w:p w14:paraId="70930B29" w14:textId="04AFBD2F" w:rsidR="001D3C6B" w:rsidRPr="00121E2B" w:rsidRDefault="001D3C6B" w:rsidP="001D3C6B">
      <w:pPr>
        <w:pStyle w:val="Default"/>
        <w:numPr>
          <w:ilvl w:val="0"/>
          <w:numId w:val="1"/>
        </w:numPr>
        <w:rPr>
          <w:rFonts w:asciiTheme="minorHAnsi" w:hAnsiTheme="minorHAnsi" w:cstheme="minorBidi"/>
          <w:color w:val="auto"/>
          <w:sz w:val="20"/>
          <w:szCs w:val="20"/>
        </w:rPr>
      </w:pPr>
      <w:r w:rsidRPr="00121E2B">
        <w:rPr>
          <w:rFonts w:asciiTheme="minorHAnsi" w:hAnsiTheme="minorHAnsi" w:cstheme="minorBidi"/>
          <w:color w:val="auto"/>
          <w:sz w:val="20"/>
          <w:szCs w:val="20"/>
        </w:rPr>
        <w:t>not already completing or have already completed a funded VETiS course with another registered training organisation.</w:t>
      </w:r>
    </w:p>
    <w:p w14:paraId="018677EC" w14:textId="7B99333B" w:rsidR="001D3C6B" w:rsidRPr="00121E2B" w:rsidRDefault="001D3C6B" w:rsidP="001D3C6B">
      <w:pPr>
        <w:pStyle w:val="Default"/>
        <w:rPr>
          <w:rFonts w:asciiTheme="minorHAnsi" w:hAnsiTheme="minorHAnsi" w:cstheme="minorBidi"/>
          <w:color w:val="auto"/>
          <w:sz w:val="20"/>
          <w:szCs w:val="20"/>
        </w:rPr>
      </w:pPr>
    </w:p>
    <w:p w14:paraId="3F4F53C6" w14:textId="2E4BC6A9" w:rsidR="001D3C6B" w:rsidRPr="00121E2B" w:rsidRDefault="00E4150F" w:rsidP="001D3C6B">
      <w:pPr>
        <w:pStyle w:val="Default"/>
        <w:rPr>
          <w:rFonts w:asciiTheme="minorHAnsi" w:hAnsiTheme="minorHAnsi" w:cstheme="minorBidi"/>
          <w:color w:val="auto"/>
          <w:sz w:val="20"/>
          <w:szCs w:val="20"/>
        </w:rPr>
      </w:pPr>
      <w:r w:rsidRPr="00121E2B">
        <w:rPr>
          <w:rFonts w:asciiTheme="minorHAnsi" w:hAnsiTheme="minorHAnsi" w:cstheme="minorBidi"/>
          <w:color w:val="auto"/>
          <w:sz w:val="20"/>
          <w:szCs w:val="20"/>
        </w:rPr>
        <w:t xml:space="preserve">In situations where a student is not eligible for </w:t>
      </w:r>
      <w:r w:rsidR="00D21EBF" w:rsidRPr="00121E2B">
        <w:rPr>
          <w:rFonts w:asciiTheme="minorHAnsi" w:hAnsiTheme="minorHAnsi" w:cstheme="minorBidi"/>
          <w:color w:val="auto"/>
          <w:sz w:val="20"/>
          <w:szCs w:val="20"/>
        </w:rPr>
        <w:t xml:space="preserve">VETiS </w:t>
      </w:r>
      <w:r w:rsidRPr="00121E2B">
        <w:rPr>
          <w:rFonts w:asciiTheme="minorHAnsi" w:hAnsiTheme="minorHAnsi" w:cstheme="minorBidi"/>
          <w:color w:val="auto"/>
          <w:sz w:val="20"/>
          <w:szCs w:val="20"/>
        </w:rPr>
        <w:t xml:space="preserve">funding, under the DESBT funding arrangements, fee for service arrangements </w:t>
      </w:r>
      <w:proofErr w:type="gramStart"/>
      <w:r w:rsidR="0092107B" w:rsidRPr="00121E2B">
        <w:rPr>
          <w:rFonts w:asciiTheme="minorHAnsi" w:hAnsiTheme="minorHAnsi" w:cstheme="minorBidi"/>
          <w:color w:val="auto"/>
          <w:sz w:val="20"/>
          <w:szCs w:val="20"/>
        </w:rPr>
        <w:t>are</w:t>
      </w:r>
      <w:proofErr w:type="gramEnd"/>
      <w:r w:rsidRPr="00121E2B">
        <w:rPr>
          <w:rFonts w:asciiTheme="minorHAnsi" w:hAnsiTheme="minorHAnsi" w:cstheme="minorBidi"/>
          <w:color w:val="auto"/>
          <w:sz w:val="20"/>
          <w:szCs w:val="20"/>
        </w:rPr>
        <w:t xml:space="preserve"> available for students through Blue Dog Training. Fee for service cost = </w:t>
      </w:r>
      <w:r w:rsidR="001D3C6B" w:rsidRPr="00121E2B">
        <w:rPr>
          <w:rFonts w:asciiTheme="minorHAnsi" w:hAnsiTheme="minorHAnsi" w:cstheme="minorBidi"/>
          <w:color w:val="auto"/>
          <w:sz w:val="20"/>
          <w:szCs w:val="20"/>
        </w:rPr>
        <w:t>$1200.</w:t>
      </w:r>
    </w:p>
    <w:p w14:paraId="1808977A" w14:textId="77777777" w:rsidR="00E4150F" w:rsidRPr="00121E2B" w:rsidRDefault="00E4150F" w:rsidP="001D3C6B">
      <w:pPr>
        <w:pStyle w:val="Default"/>
        <w:rPr>
          <w:rFonts w:asciiTheme="minorHAnsi" w:hAnsiTheme="minorHAnsi" w:cstheme="minorBidi"/>
          <w:color w:val="auto"/>
          <w:sz w:val="20"/>
          <w:szCs w:val="20"/>
        </w:rPr>
      </w:pPr>
    </w:p>
    <w:p w14:paraId="142DAA4D" w14:textId="0A8AB174" w:rsidR="00E4150F" w:rsidRPr="00121E2B" w:rsidRDefault="00282EDC" w:rsidP="001D3C6B">
      <w:pPr>
        <w:pStyle w:val="Default"/>
        <w:rPr>
          <w:rFonts w:asciiTheme="minorHAnsi" w:hAnsiTheme="minorHAnsi" w:cstheme="minorBidi"/>
          <w:color w:val="auto"/>
          <w:sz w:val="20"/>
          <w:szCs w:val="20"/>
        </w:rPr>
      </w:pPr>
      <w:r w:rsidRPr="00121E2B">
        <w:rPr>
          <w:rFonts w:asciiTheme="minorHAnsi" w:hAnsiTheme="minorHAnsi" w:cstheme="minorBidi"/>
          <w:color w:val="auto"/>
          <w:sz w:val="20"/>
          <w:szCs w:val="20"/>
        </w:rPr>
        <w:t>Please r</w:t>
      </w:r>
      <w:r w:rsidR="00E4150F" w:rsidRPr="00121E2B">
        <w:rPr>
          <w:rFonts w:asciiTheme="minorHAnsi" w:hAnsiTheme="minorHAnsi" w:cstheme="minorBidi"/>
          <w:color w:val="auto"/>
          <w:sz w:val="20"/>
          <w:szCs w:val="20"/>
        </w:rPr>
        <w:t xml:space="preserve">efer to the Blue Dog Training Website for </w:t>
      </w:r>
      <w:r w:rsidRPr="00121E2B">
        <w:rPr>
          <w:rFonts w:asciiTheme="minorHAnsi" w:hAnsiTheme="minorHAnsi" w:cstheme="minorBidi"/>
          <w:color w:val="auto"/>
          <w:sz w:val="20"/>
          <w:szCs w:val="20"/>
        </w:rPr>
        <w:t xml:space="preserve">information on their refund policy. </w:t>
      </w:r>
      <w:hyperlink r:id="rId6" w:history="1">
        <w:r w:rsidRPr="00121E2B">
          <w:rPr>
            <w:rStyle w:val="Hyperlink"/>
            <w:rFonts w:asciiTheme="minorHAnsi" w:hAnsiTheme="minorHAnsi" w:cstheme="minorBidi"/>
            <w:sz w:val="20"/>
            <w:szCs w:val="20"/>
          </w:rPr>
          <w:t>https://bluedogtraining.com.au/storage/app/media/pdf_documents/policies/Student_Fee_Refund_Policy.pdf</w:t>
        </w:r>
      </w:hyperlink>
    </w:p>
    <w:p w14:paraId="74D75BE8" w14:textId="1C9460C3" w:rsidR="00282EDC" w:rsidRDefault="00282EDC" w:rsidP="001D3C6B">
      <w:pPr>
        <w:pStyle w:val="Default"/>
        <w:rPr>
          <w:rFonts w:asciiTheme="minorHAnsi" w:hAnsiTheme="minorHAnsi" w:cstheme="minorBidi"/>
          <w:color w:val="auto"/>
          <w:sz w:val="22"/>
          <w:szCs w:val="22"/>
        </w:rPr>
      </w:pPr>
    </w:p>
    <w:p w14:paraId="1D1A95DD" w14:textId="77777777" w:rsidR="008F28DC" w:rsidRDefault="008F28DC">
      <w:pPr>
        <w:rPr>
          <w:rFonts w:ascii="Roboto Lt" w:hAnsi="Roboto Lt" w:cs="Roboto Lt"/>
          <w:b/>
          <w:bCs/>
          <w:color w:val="2F5496" w:themeColor="accent1" w:themeShade="BF"/>
          <w:sz w:val="24"/>
          <w:szCs w:val="24"/>
        </w:rPr>
      </w:pPr>
      <w:r>
        <w:rPr>
          <w:b/>
          <w:bCs/>
          <w:color w:val="2F5496" w:themeColor="accent1" w:themeShade="BF"/>
        </w:rPr>
        <w:br w:type="page"/>
      </w:r>
    </w:p>
    <w:p w14:paraId="3C8875F5" w14:textId="382AE087" w:rsidR="00121E2B" w:rsidRPr="008F28DC" w:rsidRDefault="00D5600D" w:rsidP="00121E2B">
      <w:pPr>
        <w:pStyle w:val="Default"/>
        <w:rPr>
          <w:b/>
          <w:bCs/>
          <w:color w:val="2F5496" w:themeColor="accent1" w:themeShade="BF"/>
        </w:rPr>
      </w:pPr>
      <w:r w:rsidRPr="00D21EBF">
        <w:rPr>
          <w:b/>
          <w:bCs/>
          <w:color w:val="2F5496" w:themeColor="accent1" w:themeShade="BF"/>
        </w:rPr>
        <w:lastRenderedPageBreak/>
        <w:t xml:space="preserve">Training and </w:t>
      </w:r>
      <w:r w:rsidR="008F28DC">
        <w:rPr>
          <w:b/>
          <w:bCs/>
          <w:color w:val="2F5496" w:themeColor="accent1" w:themeShade="BF"/>
        </w:rPr>
        <w:t>A</w:t>
      </w:r>
      <w:r w:rsidRPr="00D21EBF">
        <w:rPr>
          <w:b/>
          <w:bCs/>
          <w:color w:val="2F5496" w:themeColor="accent1" w:themeShade="BF"/>
        </w:rPr>
        <w:t xml:space="preserve">ssessment </w:t>
      </w:r>
      <w:r w:rsidR="008F28DC">
        <w:rPr>
          <w:b/>
          <w:bCs/>
          <w:color w:val="2F5496" w:themeColor="accent1" w:themeShade="BF"/>
        </w:rPr>
        <w:t>D</w:t>
      </w:r>
      <w:r w:rsidRPr="00D21EBF">
        <w:rPr>
          <w:b/>
          <w:bCs/>
          <w:color w:val="2F5496" w:themeColor="accent1" w:themeShade="BF"/>
        </w:rPr>
        <w:t>elivery</w:t>
      </w:r>
    </w:p>
    <w:p w14:paraId="60B0DC04" w14:textId="1BB5A363" w:rsidR="00121E2B" w:rsidRPr="00121E2B" w:rsidRDefault="00121E2B" w:rsidP="00121E2B">
      <w:pPr>
        <w:pStyle w:val="Pa1"/>
        <w:spacing w:after="160"/>
        <w:jc w:val="both"/>
        <w:rPr>
          <w:rStyle w:val="A2"/>
          <w:rFonts w:asciiTheme="minorHAnsi" w:hAnsiTheme="minorHAnsi" w:cstheme="minorHAnsi"/>
          <w:sz w:val="20"/>
          <w:szCs w:val="20"/>
        </w:rPr>
      </w:pPr>
      <w:bookmarkStart w:id="0" w:name="_Hlk101515435"/>
      <w:r w:rsidRPr="00121E2B">
        <w:rPr>
          <w:rStyle w:val="A2"/>
          <w:rFonts w:asciiTheme="minorHAnsi" w:hAnsiTheme="minorHAnsi" w:cstheme="minorHAnsi"/>
          <w:sz w:val="20"/>
          <w:szCs w:val="20"/>
        </w:rPr>
        <w:t xml:space="preserve">The Blue Dog Training VETiS program is </w:t>
      </w:r>
      <w:r w:rsidR="00CF220A">
        <w:rPr>
          <w:rStyle w:val="A2"/>
          <w:rFonts w:asciiTheme="minorHAnsi" w:hAnsiTheme="minorHAnsi" w:cstheme="minorHAnsi"/>
          <w:sz w:val="20"/>
          <w:szCs w:val="20"/>
        </w:rPr>
        <w:t xml:space="preserve">delivered </w:t>
      </w:r>
      <w:r w:rsidR="00A17536">
        <w:rPr>
          <w:rStyle w:val="A2"/>
          <w:rFonts w:asciiTheme="minorHAnsi" w:hAnsiTheme="minorHAnsi" w:cstheme="minorHAnsi"/>
          <w:sz w:val="20"/>
          <w:szCs w:val="20"/>
        </w:rPr>
        <w:t xml:space="preserve">at the </w:t>
      </w:r>
      <w:r w:rsidR="001E4D81">
        <w:rPr>
          <w:rStyle w:val="A2"/>
          <w:rFonts w:asciiTheme="minorHAnsi" w:hAnsiTheme="minorHAnsi" w:cstheme="minorHAnsi"/>
          <w:sz w:val="20"/>
          <w:szCs w:val="20"/>
        </w:rPr>
        <w:t>student’s</w:t>
      </w:r>
      <w:r w:rsidR="00A17536">
        <w:rPr>
          <w:rStyle w:val="A2"/>
          <w:rFonts w:asciiTheme="minorHAnsi" w:hAnsiTheme="minorHAnsi" w:cstheme="minorHAnsi"/>
          <w:sz w:val="20"/>
          <w:szCs w:val="20"/>
        </w:rPr>
        <w:t xml:space="preserve"> school as part of their timetabled classes </w:t>
      </w:r>
      <w:r w:rsidR="00CF220A">
        <w:rPr>
          <w:rStyle w:val="A2"/>
          <w:rFonts w:asciiTheme="minorHAnsi" w:hAnsiTheme="minorHAnsi" w:cstheme="minorHAnsi"/>
          <w:sz w:val="20"/>
          <w:szCs w:val="20"/>
        </w:rPr>
        <w:t>by Blue Dog Training</w:t>
      </w:r>
      <w:r w:rsidR="00A17536">
        <w:rPr>
          <w:rStyle w:val="A2"/>
          <w:rFonts w:asciiTheme="minorHAnsi" w:hAnsiTheme="minorHAnsi" w:cstheme="minorHAnsi"/>
          <w:sz w:val="20"/>
          <w:szCs w:val="20"/>
        </w:rPr>
        <w:t>s</w:t>
      </w:r>
      <w:r w:rsidR="00CF220A">
        <w:rPr>
          <w:rStyle w:val="A2"/>
          <w:rFonts w:asciiTheme="minorHAnsi" w:hAnsiTheme="minorHAnsi" w:cstheme="minorHAnsi"/>
          <w:sz w:val="20"/>
          <w:szCs w:val="20"/>
        </w:rPr>
        <w:t xml:space="preserve"> qualified trainers and assessors</w:t>
      </w:r>
      <w:r w:rsidR="00A17536">
        <w:rPr>
          <w:rStyle w:val="A2"/>
          <w:rFonts w:asciiTheme="minorHAnsi" w:hAnsiTheme="minorHAnsi" w:cstheme="minorHAnsi"/>
          <w:sz w:val="20"/>
          <w:szCs w:val="20"/>
        </w:rPr>
        <w:t xml:space="preserve">. </w:t>
      </w:r>
    </w:p>
    <w:bookmarkEnd w:id="0"/>
    <w:p w14:paraId="7BF57F0F" w14:textId="77777777" w:rsidR="00121E2B" w:rsidRPr="00121E2B" w:rsidRDefault="00121E2B" w:rsidP="00121E2B">
      <w:pPr>
        <w:pStyle w:val="Pa1"/>
        <w:spacing w:after="160"/>
        <w:jc w:val="both"/>
        <w:rPr>
          <w:rStyle w:val="A2"/>
          <w:rFonts w:asciiTheme="minorHAnsi" w:hAnsiTheme="minorHAnsi" w:cstheme="minorHAnsi"/>
          <w:sz w:val="20"/>
          <w:szCs w:val="20"/>
        </w:rPr>
      </w:pPr>
      <w:r w:rsidRPr="00121E2B">
        <w:rPr>
          <w:rStyle w:val="A2"/>
          <w:rFonts w:asciiTheme="minorHAnsi" w:hAnsiTheme="minorHAnsi" w:cstheme="minorHAnsi"/>
          <w:sz w:val="20"/>
          <w:szCs w:val="20"/>
        </w:rPr>
        <w:t>Secondary school students are enrolled as a student with Blue Dog Training and their qualification or statement of attainment is issued by Blue Dog Training.</w:t>
      </w:r>
    </w:p>
    <w:p w14:paraId="14185B16" w14:textId="77777777" w:rsidR="00121E2B" w:rsidRPr="00121E2B" w:rsidRDefault="00121E2B" w:rsidP="00121E2B">
      <w:pPr>
        <w:pStyle w:val="Pa1"/>
        <w:spacing w:after="160"/>
        <w:jc w:val="both"/>
        <w:rPr>
          <w:rStyle w:val="A2"/>
          <w:rFonts w:asciiTheme="minorHAnsi" w:hAnsiTheme="minorHAnsi" w:cstheme="minorHAnsi"/>
          <w:sz w:val="20"/>
          <w:szCs w:val="20"/>
        </w:rPr>
      </w:pPr>
      <w:r w:rsidRPr="00121E2B">
        <w:rPr>
          <w:rStyle w:val="A2"/>
          <w:rFonts w:asciiTheme="minorHAnsi" w:hAnsiTheme="minorHAnsi" w:cstheme="minorHAnsi"/>
          <w:sz w:val="20"/>
          <w:szCs w:val="20"/>
        </w:rPr>
        <w:t>Training and assessment are via Blue Dog Training’s blended mode of delivery which comprises both on-line training and face to face classroom-based training at the school workshop.</w:t>
      </w:r>
    </w:p>
    <w:p w14:paraId="332764F3" w14:textId="056B1F8E" w:rsidR="00D5600D" w:rsidRPr="00121E2B" w:rsidRDefault="00121E2B" w:rsidP="00121E2B">
      <w:pPr>
        <w:pStyle w:val="Pa1"/>
        <w:jc w:val="both"/>
        <w:rPr>
          <w:rFonts w:asciiTheme="minorHAnsi" w:hAnsiTheme="minorHAnsi" w:cstheme="minorHAnsi"/>
          <w:sz w:val="20"/>
          <w:szCs w:val="20"/>
        </w:rPr>
      </w:pPr>
      <w:r w:rsidRPr="00121E2B">
        <w:rPr>
          <w:rStyle w:val="A2"/>
          <w:rFonts w:asciiTheme="minorHAnsi" w:hAnsiTheme="minorHAnsi" w:cstheme="minorHAnsi"/>
          <w:sz w:val="20"/>
          <w:szCs w:val="20"/>
        </w:rPr>
        <w:t>Blue Dog Training trainers and assessors attend the school on a structured basis throughout the school year.</w:t>
      </w:r>
    </w:p>
    <w:p w14:paraId="2349F12E" w14:textId="29F80E1D" w:rsidR="00D5600D" w:rsidRPr="00121E2B" w:rsidRDefault="00D5600D" w:rsidP="001D3C6B">
      <w:pPr>
        <w:pStyle w:val="Default"/>
        <w:rPr>
          <w:rFonts w:asciiTheme="minorHAnsi" w:hAnsiTheme="minorHAnsi" w:cstheme="minorBidi"/>
          <w:color w:val="auto"/>
          <w:sz w:val="20"/>
          <w:szCs w:val="20"/>
        </w:rPr>
      </w:pPr>
      <w:r w:rsidRPr="00121E2B">
        <w:rPr>
          <w:rFonts w:asciiTheme="minorHAnsi" w:hAnsiTheme="minorHAnsi" w:cstheme="minorBidi"/>
          <w:color w:val="auto"/>
          <w:sz w:val="20"/>
          <w:szCs w:val="20"/>
        </w:rPr>
        <w:t>Blue Dog Training are responsible for all training and assessment.</w:t>
      </w:r>
    </w:p>
    <w:p w14:paraId="7707FD43" w14:textId="77777777" w:rsidR="00357D54" w:rsidRDefault="00357D54" w:rsidP="00357D54">
      <w:pPr>
        <w:pStyle w:val="Default"/>
        <w:rPr>
          <w:rFonts w:asciiTheme="minorHAnsi" w:hAnsiTheme="minorHAnsi" w:cstheme="minorBidi"/>
          <w:color w:val="auto"/>
          <w:sz w:val="22"/>
          <w:szCs w:val="22"/>
        </w:rPr>
      </w:pPr>
    </w:p>
    <w:p w14:paraId="35BDB9B8" w14:textId="2007FFFD" w:rsidR="00357D54" w:rsidRPr="00AE441C" w:rsidRDefault="00357D54" w:rsidP="00357D54">
      <w:pPr>
        <w:pStyle w:val="Default"/>
        <w:rPr>
          <w:b/>
          <w:bCs/>
          <w:color w:val="2F5496" w:themeColor="accent1" w:themeShade="BF"/>
          <w:sz w:val="22"/>
          <w:szCs w:val="22"/>
        </w:rPr>
      </w:pPr>
      <w:r w:rsidRPr="00AE441C">
        <w:rPr>
          <w:b/>
          <w:bCs/>
          <w:color w:val="2F5496" w:themeColor="accent1" w:themeShade="BF"/>
          <w:sz w:val="22"/>
          <w:szCs w:val="22"/>
        </w:rPr>
        <w:t>Core</w:t>
      </w:r>
    </w:p>
    <w:tbl>
      <w:tblPr>
        <w:tblStyle w:val="TableGrid"/>
        <w:tblW w:w="0" w:type="auto"/>
        <w:tblLook w:val="04A0" w:firstRow="1" w:lastRow="0" w:firstColumn="1" w:lastColumn="0" w:noHBand="0" w:noVBand="1"/>
      </w:tblPr>
      <w:tblGrid>
        <w:gridCol w:w="1838"/>
        <w:gridCol w:w="7178"/>
      </w:tblGrid>
      <w:tr w:rsidR="001D0BFB" w14:paraId="355D0C82" w14:textId="77777777" w:rsidTr="00D21EBF">
        <w:tc>
          <w:tcPr>
            <w:tcW w:w="1838" w:type="dxa"/>
          </w:tcPr>
          <w:p w14:paraId="61F6E0F7" w14:textId="1EB15890" w:rsidR="001D0BFB" w:rsidRDefault="005F71EF" w:rsidP="00925B00">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MEM13015</w:t>
            </w:r>
          </w:p>
        </w:tc>
        <w:tc>
          <w:tcPr>
            <w:tcW w:w="7178" w:type="dxa"/>
          </w:tcPr>
          <w:p w14:paraId="572158EB" w14:textId="6DCFB588" w:rsidR="001D0BFB"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Work safely and effectively in manufacturing and engineering</w:t>
            </w:r>
          </w:p>
        </w:tc>
      </w:tr>
      <w:tr w:rsidR="001D0BFB" w14:paraId="40D06294" w14:textId="77777777" w:rsidTr="00D21EBF">
        <w:tc>
          <w:tcPr>
            <w:tcW w:w="1838" w:type="dxa"/>
          </w:tcPr>
          <w:p w14:paraId="4DB5A899" w14:textId="547402D7" w:rsidR="001D0BFB" w:rsidRDefault="001D0BFB" w:rsidP="00925B00">
            <w:pPr>
              <w:pStyle w:val="Default"/>
              <w:rPr>
                <w:rFonts w:asciiTheme="minorHAnsi" w:hAnsiTheme="minorHAnsi" w:cstheme="minorBidi"/>
                <w:color w:val="auto"/>
                <w:sz w:val="22"/>
                <w:szCs w:val="22"/>
              </w:rPr>
            </w:pPr>
            <w:r w:rsidRPr="00357D54">
              <w:rPr>
                <w:rFonts w:asciiTheme="minorHAnsi" w:hAnsiTheme="minorHAnsi" w:cstheme="minorBidi"/>
                <w:color w:val="auto"/>
                <w:sz w:val="22"/>
                <w:szCs w:val="22"/>
              </w:rPr>
              <w:t>MEMPE005</w:t>
            </w:r>
          </w:p>
        </w:tc>
        <w:tc>
          <w:tcPr>
            <w:tcW w:w="7178" w:type="dxa"/>
          </w:tcPr>
          <w:p w14:paraId="4D11D976" w14:textId="1778FB4F" w:rsidR="001D0BFB"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Develop a career plan for the engineering and manufacturing industries</w:t>
            </w:r>
          </w:p>
        </w:tc>
      </w:tr>
      <w:tr w:rsidR="001D0BFB" w14:paraId="7203D550" w14:textId="77777777" w:rsidTr="00D21EBF">
        <w:tc>
          <w:tcPr>
            <w:tcW w:w="1838" w:type="dxa"/>
          </w:tcPr>
          <w:p w14:paraId="15629206" w14:textId="5B9AD2A7" w:rsidR="001D0BFB" w:rsidRDefault="001D0BFB" w:rsidP="00925B00">
            <w:pPr>
              <w:pStyle w:val="Default"/>
              <w:rPr>
                <w:rFonts w:asciiTheme="minorHAnsi" w:hAnsiTheme="minorHAnsi" w:cstheme="minorBidi"/>
                <w:color w:val="auto"/>
                <w:sz w:val="22"/>
                <w:szCs w:val="22"/>
              </w:rPr>
            </w:pPr>
            <w:r w:rsidRPr="00357D54">
              <w:rPr>
                <w:rFonts w:asciiTheme="minorHAnsi" w:hAnsiTheme="minorHAnsi" w:cstheme="minorBidi"/>
                <w:color w:val="auto"/>
                <w:sz w:val="22"/>
                <w:szCs w:val="22"/>
              </w:rPr>
              <w:t>MEMPE006</w:t>
            </w:r>
          </w:p>
        </w:tc>
        <w:tc>
          <w:tcPr>
            <w:tcW w:w="7178" w:type="dxa"/>
          </w:tcPr>
          <w:p w14:paraId="0188A3E2" w14:textId="1498EC64" w:rsidR="001D0BFB"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Undertake a basic engineering project</w:t>
            </w:r>
          </w:p>
        </w:tc>
      </w:tr>
      <w:tr w:rsidR="001D0BFB" w14:paraId="7957B50B" w14:textId="77777777" w:rsidTr="00D21EBF">
        <w:tc>
          <w:tcPr>
            <w:tcW w:w="1838" w:type="dxa"/>
          </w:tcPr>
          <w:p w14:paraId="181B5175" w14:textId="0E57DBE0" w:rsidR="001D0BFB" w:rsidRDefault="001D0BFB" w:rsidP="00925B00">
            <w:pPr>
              <w:pStyle w:val="Default"/>
              <w:rPr>
                <w:rFonts w:asciiTheme="minorHAnsi" w:hAnsiTheme="minorHAnsi" w:cstheme="minorBidi"/>
                <w:color w:val="auto"/>
                <w:sz w:val="22"/>
                <w:szCs w:val="22"/>
              </w:rPr>
            </w:pPr>
            <w:r w:rsidRPr="00357D54">
              <w:rPr>
                <w:rFonts w:asciiTheme="minorHAnsi" w:hAnsiTheme="minorHAnsi" w:cstheme="minorBidi"/>
                <w:color w:val="auto"/>
                <w:sz w:val="22"/>
                <w:szCs w:val="22"/>
              </w:rPr>
              <w:t>MSAENV272</w:t>
            </w:r>
          </w:p>
        </w:tc>
        <w:tc>
          <w:tcPr>
            <w:tcW w:w="7178" w:type="dxa"/>
          </w:tcPr>
          <w:p w14:paraId="6B10AA07" w14:textId="787A7E9A" w:rsidR="001D0BFB"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Participate in environmentally sustainable work practices</w:t>
            </w:r>
          </w:p>
        </w:tc>
      </w:tr>
    </w:tbl>
    <w:p w14:paraId="3D6FC71D" w14:textId="64567263" w:rsidR="001D0BFB" w:rsidRDefault="001D0BFB" w:rsidP="00357D54">
      <w:pPr>
        <w:pStyle w:val="Default"/>
        <w:rPr>
          <w:rFonts w:asciiTheme="minorHAnsi" w:hAnsiTheme="minorHAnsi" w:cstheme="minorBidi"/>
          <w:color w:val="auto"/>
          <w:sz w:val="22"/>
          <w:szCs w:val="22"/>
        </w:rPr>
      </w:pPr>
    </w:p>
    <w:p w14:paraId="636F2E68" w14:textId="10F19C5B" w:rsidR="00D21EBF" w:rsidRPr="00AE441C" w:rsidRDefault="00D21EBF" w:rsidP="00357D54">
      <w:pPr>
        <w:pStyle w:val="Default"/>
        <w:rPr>
          <w:b/>
          <w:bCs/>
          <w:color w:val="2F5496" w:themeColor="accent1" w:themeShade="BF"/>
          <w:sz w:val="22"/>
          <w:szCs w:val="22"/>
        </w:rPr>
      </w:pPr>
      <w:r w:rsidRPr="00AE441C">
        <w:rPr>
          <w:b/>
          <w:bCs/>
          <w:color w:val="2F5496" w:themeColor="accent1" w:themeShade="BF"/>
          <w:sz w:val="22"/>
          <w:szCs w:val="22"/>
        </w:rPr>
        <w:t>Elective</w:t>
      </w:r>
    </w:p>
    <w:tbl>
      <w:tblPr>
        <w:tblStyle w:val="TableGrid"/>
        <w:tblW w:w="0" w:type="auto"/>
        <w:tblLook w:val="04A0" w:firstRow="1" w:lastRow="0" w:firstColumn="1" w:lastColumn="0" w:noHBand="0" w:noVBand="1"/>
      </w:tblPr>
      <w:tblGrid>
        <w:gridCol w:w="1838"/>
        <w:gridCol w:w="7178"/>
      </w:tblGrid>
      <w:tr w:rsidR="001D0BFB" w14:paraId="48362125" w14:textId="77777777" w:rsidTr="00D21EBF">
        <w:tc>
          <w:tcPr>
            <w:tcW w:w="1838" w:type="dxa"/>
          </w:tcPr>
          <w:p w14:paraId="758A2AEC" w14:textId="0615AFB5" w:rsidR="001D0BFB" w:rsidRPr="005F71EF" w:rsidRDefault="005F71EF" w:rsidP="00925B00">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MEM11011*</w:t>
            </w:r>
          </w:p>
        </w:tc>
        <w:tc>
          <w:tcPr>
            <w:tcW w:w="7178" w:type="dxa"/>
          </w:tcPr>
          <w:p w14:paraId="509D93A6" w14:textId="232A83C6" w:rsidR="001D0BFB" w:rsidRPr="005F71EF"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Undertake manual handling</w:t>
            </w:r>
          </w:p>
        </w:tc>
      </w:tr>
      <w:tr w:rsidR="001D0BFB" w14:paraId="169FC953" w14:textId="77777777" w:rsidTr="00D21EBF">
        <w:tc>
          <w:tcPr>
            <w:tcW w:w="1838" w:type="dxa"/>
          </w:tcPr>
          <w:p w14:paraId="5FA25A1D" w14:textId="0279649E" w:rsidR="001D0BFB" w:rsidRPr="005F71EF" w:rsidRDefault="005F71EF" w:rsidP="00925B00">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MEM16006*</w:t>
            </w:r>
          </w:p>
        </w:tc>
        <w:tc>
          <w:tcPr>
            <w:tcW w:w="7178" w:type="dxa"/>
          </w:tcPr>
          <w:p w14:paraId="7267E3EC" w14:textId="0C0F8E60" w:rsidR="001D0BFB" w:rsidRPr="005F71EF"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Organise and communicate information</w:t>
            </w:r>
          </w:p>
        </w:tc>
      </w:tr>
      <w:tr w:rsidR="001D0BFB" w14:paraId="684354DB" w14:textId="77777777" w:rsidTr="00D21EBF">
        <w:tc>
          <w:tcPr>
            <w:tcW w:w="1838" w:type="dxa"/>
          </w:tcPr>
          <w:p w14:paraId="0AFB40E9" w14:textId="574162D5" w:rsidR="001D0BFB" w:rsidRPr="005F71EF" w:rsidRDefault="005F71EF" w:rsidP="00925B00">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MEM16008*</w:t>
            </w:r>
          </w:p>
        </w:tc>
        <w:tc>
          <w:tcPr>
            <w:tcW w:w="7178" w:type="dxa"/>
          </w:tcPr>
          <w:p w14:paraId="63F5D042" w14:textId="6407A934" w:rsidR="001D0BFB" w:rsidRPr="005F71EF"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Interact with computing technology</w:t>
            </w:r>
          </w:p>
        </w:tc>
      </w:tr>
      <w:tr w:rsidR="001D0BFB" w14:paraId="19917BD2" w14:textId="77777777" w:rsidTr="00D21EBF">
        <w:tc>
          <w:tcPr>
            <w:tcW w:w="1838" w:type="dxa"/>
          </w:tcPr>
          <w:p w14:paraId="7A1B5070" w14:textId="166FBA0E" w:rsidR="001D0BFB" w:rsidRPr="005F71EF" w:rsidRDefault="005F71EF" w:rsidP="00925B00">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MEM18001*</w:t>
            </w:r>
          </w:p>
        </w:tc>
        <w:tc>
          <w:tcPr>
            <w:tcW w:w="7178" w:type="dxa"/>
          </w:tcPr>
          <w:p w14:paraId="04E9D4B3" w14:textId="16614637" w:rsidR="001D0BFB" w:rsidRPr="005F71EF"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Use hand tools</w:t>
            </w:r>
          </w:p>
        </w:tc>
      </w:tr>
      <w:tr w:rsidR="001D0BFB" w14:paraId="381F5074" w14:textId="77777777" w:rsidTr="00D21EBF">
        <w:tc>
          <w:tcPr>
            <w:tcW w:w="1838" w:type="dxa"/>
          </w:tcPr>
          <w:p w14:paraId="7D47E1E1" w14:textId="4FD76CA4" w:rsidR="001D0BFB" w:rsidRPr="005F71EF" w:rsidRDefault="005F71EF" w:rsidP="00925B00">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MEM18002*</w:t>
            </w:r>
          </w:p>
        </w:tc>
        <w:tc>
          <w:tcPr>
            <w:tcW w:w="7178" w:type="dxa"/>
          </w:tcPr>
          <w:p w14:paraId="49B17697" w14:textId="7200DBD1" w:rsidR="001D0BFB" w:rsidRPr="005F71EF"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Use power tools/</w:t>
            </w:r>
            <w:proofErr w:type="gramStart"/>
            <w:r w:rsidR="005727AC" w:rsidRPr="005F71EF">
              <w:rPr>
                <w:rFonts w:asciiTheme="minorHAnsi" w:hAnsiTheme="minorHAnsi" w:cstheme="minorBidi"/>
                <w:color w:val="auto"/>
                <w:sz w:val="22"/>
                <w:szCs w:val="22"/>
              </w:rPr>
              <w:t>hand</w:t>
            </w:r>
            <w:r w:rsidR="005727AC">
              <w:rPr>
                <w:rFonts w:asciiTheme="minorHAnsi" w:hAnsiTheme="minorHAnsi" w:cstheme="minorBidi"/>
                <w:color w:val="auto"/>
                <w:sz w:val="22"/>
                <w:szCs w:val="22"/>
              </w:rPr>
              <w:t xml:space="preserve"> </w:t>
            </w:r>
            <w:r w:rsidR="005727AC" w:rsidRPr="005F71EF">
              <w:rPr>
                <w:rFonts w:asciiTheme="minorHAnsi" w:hAnsiTheme="minorHAnsi" w:cstheme="minorBidi"/>
                <w:color w:val="auto"/>
                <w:sz w:val="22"/>
                <w:szCs w:val="22"/>
              </w:rPr>
              <w:t>held</w:t>
            </w:r>
            <w:proofErr w:type="gramEnd"/>
            <w:r w:rsidRPr="005F71EF">
              <w:rPr>
                <w:rFonts w:asciiTheme="minorHAnsi" w:hAnsiTheme="minorHAnsi" w:cstheme="minorBidi"/>
                <w:color w:val="auto"/>
                <w:sz w:val="22"/>
                <w:szCs w:val="22"/>
              </w:rPr>
              <w:t xml:space="preserve"> operations</w:t>
            </w:r>
          </w:p>
        </w:tc>
      </w:tr>
      <w:tr w:rsidR="001D0BFB" w14:paraId="740090C5" w14:textId="77777777" w:rsidTr="00D21EBF">
        <w:tc>
          <w:tcPr>
            <w:tcW w:w="1838" w:type="dxa"/>
          </w:tcPr>
          <w:p w14:paraId="245E4490" w14:textId="40028DF9" w:rsidR="001D0BFB" w:rsidRPr="005F71EF" w:rsidRDefault="005F71EF" w:rsidP="00925B00">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MEMPE001</w:t>
            </w:r>
          </w:p>
        </w:tc>
        <w:tc>
          <w:tcPr>
            <w:tcW w:w="7178" w:type="dxa"/>
          </w:tcPr>
          <w:p w14:paraId="4F791AA8" w14:textId="6C0B9D0F" w:rsidR="001D0BFB" w:rsidRPr="005F71EF"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Use engineering workshop machines</w:t>
            </w:r>
          </w:p>
        </w:tc>
      </w:tr>
      <w:tr w:rsidR="001D0BFB" w14:paraId="2885A083" w14:textId="77777777" w:rsidTr="00D21EBF">
        <w:tc>
          <w:tcPr>
            <w:tcW w:w="1838" w:type="dxa"/>
          </w:tcPr>
          <w:p w14:paraId="54BECB6D" w14:textId="4FDC4130" w:rsidR="001D0BFB" w:rsidRPr="005F71EF" w:rsidRDefault="005F71EF" w:rsidP="00925B00">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MEMPE002</w:t>
            </w:r>
          </w:p>
        </w:tc>
        <w:tc>
          <w:tcPr>
            <w:tcW w:w="7178" w:type="dxa"/>
          </w:tcPr>
          <w:p w14:paraId="368F0A29" w14:textId="4329B81A" w:rsidR="001D0BFB" w:rsidRPr="005F71EF" w:rsidRDefault="005F71EF" w:rsidP="00D21EBF">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Use electric welding machines</w:t>
            </w:r>
          </w:p>
        </w:tc>
      </w:tr>
      <w:tr w:rsidR="001D0BFB" w14:paraId="476B4EAA" w14:textId="77777777" w:rsidTr="00D21EBF">
        <w:tc>
          <w:tcPr>
            <w:tcW w:w="1838" w:type="dxa"/>
          </w:tcPr>
          <w:p w14:paraId="296B7E5C" w14:textId="3A9E5127" w:rsidR="001D0BFB" w:rsidRPr="005F71EF" w:rsidRDefault="005F71EF" w:rsidP="00925B00">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MEMPE007</w:t>
            </w:r>
          </w:p>
        </w:tc>
        <w:tc>
          <w:tcPr>
            <w:tcW w:w="7178" w:type="dxa"/>
          </w:tcPr>
          <w:p w14:paraId="1BDB4ED0" w14:textId="0214A839" w:rsidR="001D0BFB" w:rsidRPr="005F71EF" w:rsidRDefault="005F71EF" w:rsidP="00357D54">
            <w:pPr>
              <w:pStyle w:val="Default"/>
              <w:rPr>
                <w:rFonts w:asciiTheme="minorHAnsi" w:hAnsiTheme="minorHAnsi" w:cstheme="minorBidi"/>
                <w:color w:val="auto"/>
                <w:sz w:val="22"/>
                <w:szCs w:val="22"/>
              </w:rPr>
            </w:pPr>
            <w:r w:rsidRPr="005F71EF">
              <w:rPr>
                <w:rFonts w:asciiTheme="minorHAnsi" w:hAnsiTheme="minorHAnsi" w:cstheme="minorBidi"/>
                <w:color w:val="auto"/>
                <w:sz w:val="22"/>
                <w:szCs w:val="22"/>
              </w:rPr>
              <w:t>Pull apart and re-assemble engineering mechanisms</w:t>
            </w:r>
          </w:p>
        </w:tc>
      </w:tr>
    </w:tbl>
    <w:p w14:paraId="360AC4DD" w14:textId="77777777" w:rsidR="001D0BFB" w:rsidRDefault="001D0BFB" w:rsidP="00357D54">
      <w:pPr>
        <w:pStyle w:val="Default"/>
        <w:rPr>
          <w:rFonts w:asciiTheme="minorHAnsi" w:hAnsiTheme="minorHAnsi" w:cstheme="minorBidi"/>
          <w:color w:val="auto"/>
          <w:sz w:val="22"/>
          <w:szCs w:val="22"/>
        </w:rPr>
      </w:pPr>
    </w:p>
    <w:p w14:paraId="401F4E24" w14:textId="3DE4E72A" w:rsidR="00357D54" w:rsidRDefault="00357D54" w:rsidP="00357D54">
      <w:pPr>
        <w:autoSpaceDE w:val="0"/>
        <w:autoSpaceDN w:val="0"/>
        <w:adjustRightInd w:val="0"/>
        <w:spacing w:after="0" w:line="240" w:lineRule="auto"/>
        <w:rPr>
          <w:rFonts w:ascii="ArialMT" w:hAnsi="ArialMT" w:cs="ArialMT"/>
          <w:sz w:val="16"/>
          <w:szCs w:val="16"/>
        </w:rPr>
      </w:pPr>
      <w:r>
        <w:rPr>
          <w:rFonts w:ascii="ArialMT" w:hAnsi="ArialMT" w:cs="ArialMT"/>
          <w:sz w:val="16"/>
          <w:szCs w:val="16"/>
        </w:rPr>
        <w:t>NOTE: Elective units are subject to change prior to the commencement of the program. This is to ensure alignment to current industry practices</w:t>
      </w:r>
      <w:r w:rsidR="00AE441C">
        <w:rPr>
          <w:rFonts w:ascii="ArialMT" w:hAnsi="ArialMT" w:cs="ArialMT"/>
          <w:sz w:val="16"/>
          <w:szCs w:val="16"/>
        </w:rPr>
        <w:t>.</w:t>
      </w:r>
    </w:p>
    <w:p w14:paraId="4F4AC74E" w14:textId="6DF457D6" w:rsidR="001D0BFB" w:rsidRDefault="001D0BFB" w:rsidP="00357D54">
      <w:pPr>
        <w:autoSpaceDE w:val="0"/>
        <w:autoSpaceDN w:val="0"/>
        <w:adjustRightInd w:val="0"/>
        <w:spacing w:after="0" w:line="240" w:lineRule="auto"/>
        <w:rPr>
          <w:rFonts w:ascii="ArialMT" w:hAnsi="ArialMT" w:cs="ArialMT"/>
          <w:sz w:val="16"/>
          <w:szCs w:val="16"/>
        </w:rPr>
      </w:pPr>
    </w:p>
    <w:p w14:paraId="7C1C64D5" w14:textId="77777777" w:rsidR="005F71EF" w:rsidRPr="007B0908" w:rsidRDefault="005F71EF" w:rsidP="005F71EF">
      <w:pPr>
        <w:autoSpaceDE w:val="0"/>
        <w:autoSpaceDN w:val="0"/>
        <w:adjustRightInd w:val="0"/>
        <w:spacing w:after="0" w:line="240" w:lineRule="auto"/>
        <w:rPr>
          <w:rFonts w:cstheme="minorHAnsi"/>
          <w:sz w:val="16"/>
          <w:szCs w:val="16"/>
        </w:rPr>
      </w:pPr>
      <w:r w:rsidRPr="007B0908">
        <w:rPr>
          <w:rFonts w:cstheme="minorHAnsi"/>
          <w:sz w:val="16"/>
          <w:szCs w:val="16"/>
        </w:rPr>
        <w:t>Notes:</w:t>
      </w:r>
    </w:p>
    <w:p w14:paraId="685539A9" w14:textId="77777777" w:rsidR="005F71EF" w:rsidRPr="007B0908" w:rsidRDefault="005F71EF" w:rsidP="005F71EF">
      <w:pPr>
        <w:autoSpaceDE w:val="0"/>
        <w:autoSpaceDN w:val="0"/>
        <w:adjustRightInd w:val="0"/>
        <w:spacing w:after="0" w:line="240" w:lineRule="auto"/>
        <w:rPr>
          <w:rFonts w:cstheme="minorHAnsi"/>
          <w:sz w:val="16"/>
          <w:szCs w:val="16"/>
        </w:rPr>
      </w:pPr>
      <w:r w:rsidRPr="007B0908">
        <w:rPr>
          <w:rFonts w:cstheme="minorHAnsi"/>
          <w:sz w:val="16"/>
          <w:szCs w:val="16"/>
        </w:rPr>
        <w:t>*Prerequisite units of competency - An asterisk (*) against a unit of competency code in the list above indicates there is a</w:t>
      </w:r>
    </w:p>
    <w:p w14:paraId="2891F305" w14:textId="77777777" w:rsidR="005F71EF" w:rsidRPr="007B0908" w:rsidRDefault="005F71EF" w:rsidP="005F71EF">
      <w:pPr>
        <w:autoSpaceDE w:val="0"/>
        <w:autoSpaceDN w:val="0"/>
        <w:adjustRightInd w:val="0"/>
        <w:spacing w:after="0" w:line="240" w:lineRule="auto"/>
        <w:rPr>
          <w:rFonts w:cstheme="minorHAnsi"/>
          <w:sz w:val="16"/>
          <w:szCs w:val="16"/>
        </w:rPr>
      </w:pPr>
      <w:r w:rsidRPr="007B0908">
        <w:rPr>
          <w:rFonts w:cstheme="minorHAnsi"/>
          <w:sz w:val="16"/>
          <w:szCs w:val="16"/>
        </w:rPr>
        <w:t>prerequisite requirement that must be met. Prerequisite unit(s) of competency must be assessed before assessment of any unit</w:t>
      </w:r>
    </w:p>
    <w:p w14:paraId="0224CC81" w14:textId="77777777" w:rsidR="005F71EF" w:rsidRPr="007B0908" w:rsidRDefault="005F71EF" w:rsidP="005F71EF">
      <w:pPr>
        <w:autoSpaceDE w:val="0"/>
        <w:autoSpaceDN w:val="0"/>
        <w:adjustRightInd w:val="0"/>
        <w:spacing w:after="0" w:line="240" w:lineRule="auto"/>
        <w:rPr>
          <w:rFonts w:cstheme="minorHAnsi"/>
          <w:sz w:val="16"/>
          <w:szCs w:val="16"/>
        </w:rPr>
      </w:pPr>
      <w:r w:rsidRPr="007B0908">
        <w:rPr>
          <w:rFonts w:cstheme="minorHAnsi"/>
          <w:sz w:val="16"/>
          <w:szCs w:val="16"/>
        </w:rPr>
        <w:t>of competency with an asterisk.</w:t>
      </w:r>
    </w:p>
    <w:p w14:paraId="0C29C4E0" w14:textId="27648B14" w:rsidR="00D21EBF" w:rsidRDefault="00D21EBF" w:rsidP="00357D54">
      <w:pPr>
        <w:autoSpaceDE w:val="0"/>
        <w:autoSpaceDN w:val="0"/>
        <w:adjustRightInd w:val="0"/>
        <w:spacing w:after="0" w:line="240" w:lineRule="auto"/>
        <w:rPr>
          <w:rFonts w:ascii="ArialMT" w:hAnsi="ArialMT" w:cs="ArialMT"/>
          <w:sz w:val="16"/>
          <w:szCs w:val="16"/>
        </w:rPr>
      </w:pPr>
    </w:p>
    <w:p w14:paraId="57383F27" w14:textId="23DBA08C" w:rsidR="00D65AEC" w:rsidRDefault="00D65AEC" w:rsidP="00357D54">
      <w:pPr>
        <w:autoSpaceDE w:val="0"/>
        <w:autoSpaceDN w:val="0"/>
        <w:adjustRightInd w:val="0"/>
        <w:spacing w:after="0" w:line="240" w:lineRule="auto"/>
        <w:rPr>
          <w:rFonts w:ascii="ArialMT" w:hAnsi="ArialMT" w:cs="ArialMT"/>
          <w:sz w:val="16"/>
          <w:szCs w:val="16"/>
        </w:rPr>
      </w:pPr>
    </w:p>
    <w:p w14:paraId="4A43BD67" w14:textId="77777777" w:rsidR="00D65AEC" w:rsidRPr="00D65AEC" w:rsidRDefault="00D65AEC" w:rsidP="00D65AEC">
      <w:pPr>
        <w:autoSpaceDE w:val="0"/>
        <w:autoSpaceDN w:val="0"/>
        <w:adjustRightInd w:val="0"/>
        <w:spacing w:after="0" w:line="240" w:lineRule="auto"/>
        <w:rPr>
          <w:rFonts w:cstheme="minorHAnsi"/>
          <w:sz w:val="20"/>
          <w:szCs w:val="20"/>
        </w:rPr>
      </w:pPr>
      <w:r w:rsidRPr="00D65AEC">
        <w:rPr>
          <w:rFonts w:cstheme="minorHAnsi"/>
          <w:sz w:val="20"/>
          <w:szCs w:val="20"/>
        </w:rPr>
        <w:t>More information about this qualification is available at:</w:t>
      </w:r>
    </w:p>
    <w:p w14:paraId="3BAAEB7C" w14:textId="49A4E7DB" w:rsidR="00D65AEC" w:rsidRPr="00D65AEC" w:rsidRDefault="00D65AEC" w:rsidP="00D65AEC">
      <w:pPr>
        <w:autoSpaceDE w:val="0"/>
        <w:autoSpaceDN w:val="0"/>
        <w:adjustRightInd w:val="0"/>
        <w:spacing w:after="0" w:line="240" w:lineRule="auto"/>
        <w:rPr>
          <w:rFonts w:cstheme="minorHAnsi"/>
          <w:sz w:val="20"/>
          <w:szCs w:val="20"/>
        </w:rPr>
      </w:pPr>
      <w:hyperlink r:id="rId7" w:history="1">
        <w:r w:rsidRPr="00D65AEC">
          <w:rPr>
            <w:rStyle w:val="Hyperlink"/>
            <w:rFonts w:cstheme="minorHAnsi"/>
            <w:sz w:val="20"/>
            <w:szCs w:val="20"/>
          </w:rPr>
          <w:t>https://training.gov.au/Training/Details/MEM20422</w:t>
        </w:r>
      </w:hyperlink>
    </w:p>
    <w:p w14:paraId="17144150" w14:textId="77777777" w:rsidR="00D65AEC" w:rsidRPr="00357D54" w:rsidRDefault="00D65AEC" w:rsidP="00D65AEC">
      <w:pPr>
        <w:autoSpaceDE w:val="0"/>
        <w:autoSpaceDN w:val="0"/>
        <w:adjustRightInd w:val="0"/>
        <w:spacing w:after="0" w:line="240" w:lineRule="auto"/>
        <w:rPr>
          <w:rFonts w:ascii="ArialMT" w:hAnsi="ArialMT" w:cs="ArialMT"/>
          <w:sz w:val="16"/>
          <w:szCs w:val="16"/>
        </w:rPr>
      </w:pPr>
    </w:p>
    <w:sectPr w:rsidR="00D65AEC" w:rsidRPr="00357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1918"/>
    <w:multiLevelType w:val="hybridMultilevel"/>
    <w:tmpl w:val="B21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93"/>
    <w:rsid w:val="000C5993"/>
    <w:rsid w:val="00121E2B"/>
    <w:rsid w:val="001D0BFB"/>
    <w:rsid w:val="001D3C6B"/>
    <w:rsid w:val="001E4D81"/>
    <w:rsid w:val="00282EDC"/>
    <w:rsid w:val="00357D54"/>
    <w:rsid w:val="003976DD"/>
    <w:rsid w:val="004E034D"/>
    <w:rsid w:val="004E3A27"/>
    <w:rsid w:val="005727AC"/>
    <w:rsid w:val="005F71EF"/>
    <w:rsid w:val="00723273"/>
    <w:rsid w:val="00795E3C"/>
    <w:rsid w:val="008F28DC"/>
    <w:rsid w:val="0092107B"/>
    <w:rsid w:val="00925B00"/>
    <w:rsid w:val="00A17536"/>
    <w:rsid w:val="00AE441C"/>
    <w:rsid w:val="00CB2476"/>
    <w:rsid w:val="00CF220A"/>
    <w:rsid w:val="00D21EBF"/>
    <w:rsid w:val="00D5600D"/>
    <w:rsid w:val="00D65AEC"/>
    <w:rsid w:val="00E4150F"/>
    <w:rsid w:val="00FA4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615C"/>
  <w15:chartTrackingRefBased/>
  <w15:docId w15:val="{F09EC057-82DB-4582-9FB0-EA76C973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993"/>
    <w:pPr>
      <w:autoSpaceDE w:val="0"/>
      <w:autoSpaceDN w:val="0"/>
      <w:adjustRightInd w:val="0"/>
      <w:spacing w:after="0" w:line="240" w:lineRule="auto"/>
    </w:pPr>
    <w:rPr>
      <w:rFonts w:ascii="Roboto Lt" w:hAnsi="Roboto Lt" w:cs="Roboto Lt"/>
      <w:color w:val="000000"/>
      <w:sz w:val="24"/>
      <w:szCs w:val="24"/>
    </w:rPr>
  </w:style>
  <w:style w:type="paragraph" w:customStyle="1" w:styleId="Pa1">
    <w:name w:val="Pa1"/>
    <w:basedOn w:val="Default"/>
    <w:next w:val="Default"/>
    <w:uiPriority w:val="99"/>
    <w:rsid w:val="000C5993"/>
    <w:pPr>
      <w:spacing w:line="241" w:lineRule="atLeast"/>
    </w:pPr>
    <w:rPr>
      <w:rFonts w:cstheme="minorBidi"/>
      <w:color w:val="auto"/>
    </w:rPr>
  </w:style>
  <w:style w:type="character" w:customStyle="1" w:styleId="A3">
    <w:name w:val="A3"/>
    <w:uiPriority w:val="99"/>
    <w:rsid w:val="000C5993"/>
    <w:rPr>
      <w:rFonts w:cs="Roboto Lt"/>
      <w:color w:val="000000"/>
      <w:sz w:val="20"/>
      <w:szCs w:val="20"/>
    </w:rPr>
  </w:style>
  <w:style w:type="paragraph" w:customStyle="1" w:styleId="Pa2">
    <w:name w:val="Pa2"/>
    <w:basedOn w:val="Default"/>
    <w:next w:val="Default"/>
    <w:uiPriority w:val="99"/>
    <w:rsid w:val="001D3C6B"/>
    <w:pPr>
      <w:spacing w:line="241" w:lineRule="atLeast"/>
    </w:pPr>
    <w:rPr>
      <w:rFonts w:cstheme="minorBidi"/>
      <w:color w:val="auto"/>
    </w:rPr>
  </w:style>
  <w:style w:type="character" w:styleId="Hyperlink">
    <w:name w:val="Hyperlink"/>
    <w:basedOn w:val="DefaultParagraphFont"/>
    <w:uiPriority w:val="99"/>
    <w:unhideWhenUsed/>
    <w:rsid w:val="00282EDC"/>
    <w:rPr>
      <w:color w:val="0563C1" w:themeColor="hyperlink"/>
      <w:u w:val="single"/>
    </w:rPr>
  </w:style>
  <w:style w:type="character" w:styleId="UnresolvedMention">
    <w:name w:val="Unresolved Mention"/>
    <w:basedOn w:val="DefaultParagraphFont"/>
    <w:uiPriority w:val="99"/>
    <w:semiHidden/>
    <w:unhideWhenUsed/>
    <w:rsid w:val="00282EDC"/>
    <w:rPr>
      <w:color w:val="605E5C"/>
      <w:shd w:val="clear" w:color="auto" w:fill="E1DFDD"/>
    </w:rPr>
  </w:style>
  <w:style w:type="table" w:customStyle="1" w:styleId="TableGrid1">
    <w:name w:val="Table Grid1"/>
    <w:rsid w:val="001D0BFB"/>
    <w:pPr>
      <w:spacing w:after="0" w:line="240" w:lineRule="auto"/>
    </w:pPr>
    <w:rPr>
      <w:rFonts w:eastAsiaTheme="minorEastAsia"/>
      <w:lang w:val="en-AU" w:eastAsia="zh-CN"/>
    </w:rPr>
    <w:tblPr>
      <w:tblCellMar>
        <w:top w:w="0" w:type="dxa"/>
        <w:left w:w="0" w:type="dxa"/>
        <w:bottom w:w="0" w:type="dxa"/>
        <w:right w:w="0" w:type="dxa"/>
      </w:tblCellMar>
    </w:tblPr>
  </w:style>
  <w:style w:type="table" w:styleId="TableGrid">
    <w:name w:val="Table Grid"/>
    <w:basedOn w:val="TableNormal"/>
    <w:uiPriority w:val="39"/>
    <w:rsid w:val="001D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121E2B"/>
    <w:rPr>
      <w:rFonts w:cs="Roboto 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ining.gov.au/Training/Details/MEM20422"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uedogtraining.com.au/storage/app/media/pdf_documents/policies/Student_Fee_Refund_Policy.pdf"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6541DFC3D9A449CB93F7B88E10974" ma:contentTypeVersion="14" ma:contentTypeDescription="Create a new document." ma:contentTypeScope="" ma:versionID="974b396a703967d3d5745c6799352b7e">
  <xsd:schema xmlns:xsd="http://www.w3.org/2001/XMLSchema" xmlns:xs="http://www.w3.org/2001/XMLSchema" xmlns:p="http://schemas.microsoft.com/office/2006/metadata/properties" xmlns:ns1="http://schemas.microsoft.com/sharepoint/v3" xmlns:ns2="3a752785-88cd-4738-9b10-f4d252283f60" targetNamespace="http://schemas.microsoft.com/office/2006/metadata/properties" ma:root="true" ma:fieldsID="773627252e78d6a27d98037c6d290255" ns1:_="" ns2:_="">
    <xsd:import namespace="http://schemas.microsoft.com/sharepoint/v3"/>
    <xsd:import namespace="3a752785-88cd-4738-9b10-f4d252283f6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752785-88cd-4738-9b10-f4d252283f6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Date xmlns="3a752785-88cd-4738-9b10-f4d252283f60">2023-11-05T03:31:19+00:00</PPSubmittedDate>
    <PPReferenceNumber xmlns="3a752785-88cd-4738-9b10-f4d252283f60" xsi:nil="true"/>
    <PPReviewDate xmlns="3a752785-88cd-4738-9b10-f4d252283f60">2024-11-03T14:00:00+00:00</PPReviewDate>
    <PPContentOwner xmlns="3a752785-88cd-4738-9b10-f4d252283f60">
      <UserInfo>
        <DisplayName/>
        <AccountId xsi:nil="true"/>
        <AccountType/>
      </UserInfo>
    </PPContentOwner>
    <PPModeratedDate xmlns="3a752785-88cd-4738-9b10-f4d252283f60">2023-11-05T03:31:38+00:00</PPModeratedDate>
    <PPLastReviewedDate xmlns="3a752785-88cd-4738-9b10-f4d252283f60">2023-11-05T03:31:38+00:00</PPLastReviewedDate>
    <PPLastReviewedBy xmlns="3a752785-88cd-4738-9b10-f4d252283f60">
      <UserInfo>
        <DisplayName>FLOOD, Rod</DisplayName>
        <AccountId>44</AccountId>
        <AccountType/>
      </UserInfo>
    </PPLastReviewedBy>
    <PPPublishedNotificationAddresses xmlns="3a752785-88cd-4738-9b10-f4d252283f60" xsi:nil="true"/>
    <PublishingExpirationDate xmlns="http://schemas.microsoft.com/sharepoint/v3" xsi:nil="true"/>
    <PublishingStartDate xmlns="http://schemas.microsoft.com/sharepoint/v3" xsi:nil="true"/>
    <PPSubmittedBy xmlns="3a752785-88cd-4738-9b10-f4d252283f60">
      <UserInfo>
        <DisplayName>FLOOD, Rod</DisplayName>
        <AccountId>44</AccountId>
        <AccountType/>
      </UserInfo>
    </PPSubmittedBy>
    <PPModeratedBy xmlns="3a752785-88cd-4738-9b10-f4d252283f60">
      <UserInfo>
        <DisplayName>FLOOD, Rod</DisplayName>
        <AccountId>44</AccountId>
        <AccountType/>
      </UserInfo>
    </PPModeratedBy>
    <PPContentApprover xmlns="3a752785-88cd-4738-9b10-f4d252283f60">
      <UserInfo>
        <DisplayName/>
        <AccountId xsi:nil="true"/>
        <AccountType/>
      </UserInfo>
    </PPContentApprover>
    <PPContentAuthor xmlns="3a752785-88cd-4738-9b10-f4d252283f60">
      <UserInfo>
        <DisplayName>FLOOD, Rod</DisplayName>
        <AccountId>44</AccountId>
        <AccountType/>
      </UserInfo>
    </PPContentAuthor>
  </documentManagement>
</p:properties>
</file>

<file path=customXml/itemProps1.xml><?xml version="1.0" encoding="utf-8"?>
<ds:datastoreItem xmlns:ds="http://schemas.openxmlformats.org/officeDocument/2006/customXml" ds:itemID="{CF2016F8-9308-4231-BA2C-A3748FA927FA}"/>
</file>

<file path=customXml/itemProps2.xml><?xml version="1.0" encoding="utf-8"?>
<ds:datastoreItem xmlns:ds="http://schemas.openxmlformats.org/officeDocument/2006/customXml" ds:itemID="{CA146E7B-B315-4F71-BE4E-1C3C7D520766}"/>
</file>

<file path=customXml/itemProps3.xml><?xml version="1.0" encoding="utf-8"?>
<ds:datastoreItem xmlns:ds="http://schemas.openxmlformats.org/officeDocument/2006/customXml" ds:itemID="{658C99AA-BEB9-49A7-B5D1-9C2237230FD9}"/>
</file>

<file path=docProps/app.xml><?xml version="1.0" encoding="utf-8"?>
<Properties xmlns="http://schemas.openxmlformats.org/officeDocument/2006/extended-properties" xmlns:vt="http://schemas.openxmlformats.org/officeDocument/2006/docPropsVTypes">
  <Template>Normal</Template>
  <TotalTime>245</TotalTime>
  <Pages>2</Pages>
  <Words>684</Words>
  <Characters>4150</Characters>
  <Application>Microsoft Office Word</Application>
  <DocSecurity>0</DocSecurity>
  <Lines>101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 II in Engineering Pathways</dc:title>
  <dc:subject/>
  <dc:creator>Tim Newton</dc:creator>
  <cp:keywords/>
  <dc:description/>
  <cp:lastModifiedBy>Tim Newton</cp:lastModifiedBy>
  <cp:revision>6</cp:revision>
  <dcterms:created xsi:type="dcterms:W3CDTF">2022-04-19T02:30:00Z</dcterms:created>
  <dcterms:modified xsi:type="dcterms:W3CDTF">2023-03-12T23:41:00Z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108f69da10d5591f2e8e43cac0fe51068e981f471bf393ceae1587c49828bf71</vt:lpwstr>
  </property>
  <property fmtid="{D5CDD505-2E9C-101B-9397-08002B2CF9AE}" pid="3" name="ContentTypeId">
    <vt:lpwstr>0x0101005D06541DFC3D9A449CB93F7B88E10974</vt:lpwstr>
  </property>
</Properties>
</file>